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B7" w:rsidRPr="0009151B" w:rsidRDefault="0062669D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t>Quiz 15 – Chapter 11 – The Judicial Branch</w:t>
      </w: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hAnsiTheme="minorHAnsi"/>
          <w:sz w:val="24"/>
        </w:rPr>
        <w:br/>
      </w:r>
      <w:r w:rsidR="004962B7" w:rsidRPr="0009151B">
        <w:rPr>
          <w:rFonts w:asciiTheme="minorHAnsi" w:eastAsia="Times New Roman" w:hAnsiTheme="minorHAnsi" w:cs="Times New Roman"/>
          <w:color w:val="000000"/>
          <w:sz w:val="24"/>
        </w:rPr>
        <w:t>1. When was the first female justice elected to the Supreme Court?​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887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​1991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​1876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​1925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​2001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EF4DCC" w:rsidRPr="0009151B" w:rsidRDefault="00EF4DCC">
      <w:pPr>
        <w:rPr>
          <w:rFonts w:asciiTheme="minorHAnsi" w:hAnsiTheme="minorHAnsi"/>
          <w:sz w:val="24"/>
        </w:rPr>
      </w:pPr>
    </w:p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eastAsia="Times New Roman" w:hAnsiTheme="minorHAnsi" w:cs="Times New Roman"/>
          <w:color w:val="000000"/>
          <w:sz w:val="24"/>
        </w:rPr>
        <w:t>2. ​Disputes concerning business contracts, divorce, family matters, and personal injury involve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659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civil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criminal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natural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civil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felonies.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3. ​The term </w:t>
      </w:r>
      <w:r w:rsidRPr="0009151B">
        <w:rPr>
          <w:rFonts w:asciiTheme="minorHAnsi" w:eastAsia="Times New Roman" w:hAnsiTheme="minorHAnsi" w:cs="Times New Roman"/>
          <w:i/>
          <w:iCs/>
          <w:color w:val="000000"/>
          <w:sz w:val="24"/>
        </w:rPr>
        <w:t>misdemeanor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 refers to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675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crime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less serious than a felony.​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crime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more serious than a felony.​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matter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juvenile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matter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civil law.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4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Law made by legislative bodies is called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205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statutory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common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constitutional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prerogative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law.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5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. A collection of laws relating to the same subject and presented in an organized manner is called </w:t>
      </w:r>
      <w:proofErr w:type="gramStart"/>
      <w:r w:rsidRPr="0009151B">
        <w:rPr>
          <w:rFonts w:asciiTheme="minorHAnsi" w:eastAsia="Times New Roman" w:hAnsiTheme="minorHAnsi" w:cs="Times New Roman"/>
          <w:color w:val="000000"/>
          <w:sz w:val="24"/>
        </w:rPr>
        <w:t>a(</w:t>
      </w:r>
      <w:proofErr w:type="gramEnd"/>
      <w:r w:rsidRPr="0009151B">
        <w:rPr>
          <w:rFonts w:asciiTheme="minorHAnsi" w:eastAsia="Times New Roman" w:hAnsiTheme="minorHAnsi" w:cs="Times New Roman"/>
          <w:color w:val="000000"/>
          <w:sz w:val="24"/>
        </w:rPr>
        <w:t>n)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806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code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ordinance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statute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jurisprudence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6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A court that has specific authority to decide a particular type of case has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77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concurrent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exclusive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civil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original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lastRenderedPageBreak/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7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A party to a civil case who was dissatisfied with the outcome in the trial court could next proceed to a court with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682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original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appellate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ultimate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geographic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jurisdiction.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8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. Which one of the following courts is </w:t>
      </w:r>
      <w:r w:rsidRPr="0009151B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 mentioned in the Texas Constitution?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990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Municipal courts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Justice of the peace courts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County courts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District courts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9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​Which court does not require the judge to be lawyer?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892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​County court-at-law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District court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​Justice of the peace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​Court of Criminal Appeals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0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. The term </w:t>
      </w:r>
      <w:r w:rsidRPr="0009151B">
        <w:rPr>
          <w:rFonts w:asciiTheme="minorHAnsi" w:eastAsia="Times New Roman" w:hAnsiTheme="minorHAnsi" w:cs="Times New Roman"/>
          <w:i/>
          <w:iCs/>
          <w:color w:val="000000"/>
          <w:sz w:val="24"/>
        </w:rPr>
        <w:t>court of record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 means that 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754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cases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may not be appealed from these courts.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the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decisions of the judges are recorded and published.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written or electronic record is made of the proceedings.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proceedings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may be audiotaped or videotaped for public release.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. Justice of the peace in the Texas </w:t>
      </w:r>
      <w:proofErr w:type="gramStart"/>
      <w:r w:rsidRPr="0009151B">
        <w:rPr>
          <w:rFonts w:asciiTheme="minorHAnsi" w:eastAsia="Times New Roman" w:hAnsiTheme="minorHAnsi" w:cs="Times New Roman"/>
          <w:color w:val="000000"/>
          <w:sz w:val="24"/>
        </w:rPr>
        <w:t>have ​jurisdiction</w:t>
      </w:r>
      <w:proofErr w:type="gramEnd"/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 over all of the following, </w:t>
      </w:r>
      <w:r w:rsidRPr="0009151B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2039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divorces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small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claims.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evictions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traffic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violations.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 w:rsidP="004962B7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2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The duty of a coroner’s office in Texas is to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152"/>
      </w:tblGrid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enforce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orders of a court.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determine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cause of death in certain circumstances.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perform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autopsies on the bodies of all deceased persons.</w:t>
            </w:r>
          </w:p>
        </w:tc>
      </w:tr>
      <w:tr w:rsidR="004962B7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4962B7" w:rsidRPr="0009151B" w:rsidRDefault="004962B7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make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the official pronouncement of death at an execution.</w:t>
            </w:r>
          </w:p>
        </w:tc>
      </w:tr>
    </w:tbl>
    <w:p w:rsidR="004962B7" w:rsidRPr="0009151B" w:rsidRDefault="004962B7" w:rsidP="004962B7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4962B7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4962B7" w:rsidRPr="0009151B" w:rsidRDefault="004962B7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3. State district courts with general jurisdiction would be able to hear and decide all of the following cases, </w:t>
      </w:r>
      <w:r w:rsidRPr="0009151B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10559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divorce in which Mr. and Mrs. Smith are suing each other for divorce.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contested will in which Tom Jones argues that his deceased mother’s intended for him to inherit his father’s diamond Rolex watch.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dispute over who owns a piece of real estate.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</w:t>
            </w: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dispute over $150 in wages.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14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Which of the following courts mainly exercises original jurisdiction?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495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 district courts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Supreme Court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 Courts of Appeals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Court of Criminal Appeals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15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The First Court of Appeals in Houston has a chief justice and eight justices.  How many of them are required to hear an appeal?​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984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​Three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​Five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​Seven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​Nine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16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. Which level of courts </w:t>
      </w:r>
      <w:proofErr w:type="gramStart"/>
      <w:r w:rsidRPr="0009151B">
        <w:rPr>
          <w:rFonts w:asciiTheme="minorHAnsi" w:eastAsia="Times New Roman" w:hAnsiTheme="minorHAnsi" w:cs="Times New Roman"/>
          <w:color w:val="000000"/>
          <w:sz w:val="24"/>
        </w:rPr>
        <w:t>are</w:t>
      </w:r>
      <w:proofErr w:type="gramEnd"/>
      <w:r w:rsidRPr="0009151B">
        <w:rPr>
          <w:rFonts w:asciiTheme="minorHAnsi" w:eastAsia="Times New Roman" w:hAnsiTheme="minorHAnsi" w:cs="Times New Roman"/>
          <w:color w:val="000000"/>
          <w:sz w:val="24"/>
        </w:rPr>
        <w:t xml:space="preserve"> constitutionally bifurcated in Texas?​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310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​Highest level appellate courts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​Intermediate appellate courts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​State trial courts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​Local trial courts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17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The type of case appealed directly to the Texas Court of Criminal Appeals is that of a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6454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first-degree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 conviction.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jail (fourth-degree) felony conviction.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capital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 conviction with imposed death sentence.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capital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felony conviction, regardless of the length of sentence.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18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Which of the following courts does not have criminal jurisdiction?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495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County courts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Supreme Court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State Courts of Appeals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Court of Criminal Appeals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19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The court with responsibility for formulating the rules of civil procedure is the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3556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Court of Criminal Appeals.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U.S. Supreme Court.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Texas Supreme Court.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proofErr w:type="gramStart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justice</w:t>
            </w:r>
            <w:proofErr w:type="gramEnd"/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 xml:space="preserve"> of the peace court.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1B13F1" w:rsidRPr="0009151B" w:rsidRDefault="001B13F1" w:rsidP="001B13F1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9151B">
        <w:rPr>
          <w:rFonts w:asciiTheme="minorHAnsi" w:hAnsiTheme="minorHAnsi"/>
          <w:sz w:val="24"/>
        </w:rPr>
        <w:br/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20</w:t>
      </w:r>
      <w:r w:rsidRPr="0009151B">
        <w:rPr>
          <w:rFonts w:asciiTheme="minorHAnsi" w:eastAsia="Times New Roman" w:hAnsiTheme="minorHAnsi" w:cs="Times New Roman"/>
          <w:color w:val="000000"/>
          <w:sz w:val="24"/>
        </w:rPr>
        <w:t>. As of 2014, how many Democrats held statewide office in Texas?​</w:t>
      </w: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41"/>
        <w:gridCol w:w="966"/>
      </w:tblGrid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a.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Zero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b.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One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c.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Three</w:t>
            </w:r>
          </w:p>
        </w:tc>
      </w:tr>
      <w:tr w:rsidR="001B13F1" w:rsidRPr="0009151B" w:rsidTr="00F65C71">
        <w:tc>
          <w:tcPr>
            <w:tcW w:w="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hAnsi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d. </w:t>
            </w:r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400" w:type="dxa"/>
            </w:tcMar>
          </w:tcPr>
          <w:p w:rsidR="001B13F1" w:rsidRPr="0009151B" w:rsidRDefault="001B13F1" w:rsidP="00F65C71">
            <w:pPr>
              <w:pStyle w:val="p"/>
              <w:rPr>
                <w:rFonts w:asciiTheme="minorHAnsi" w:hAnsiTheme="minorHAnsi"/>
                <w:sz w:val="24"/>
              </w:rPr>
            </w:pPr>
            <w:r w:rsidRPr="0009151B">
              <w:rPr>
                <w:rFonts w:asciiTheme="minorHAnsi" w:eastAsia="Times New Roman" w:hAnsiTheme="minorHAnsi" w:cs="Times New Roman"/>
                <w:color w:val="000000"/>
                <w:sz w:val="24"/>
              </w:rPr>
              <w:t>Five</w:t>
            </w:r>
          </w:p>
        </w:tc>
      </w:tr>
    </w:tbl>
    <w:p w:rsidR="001B13F1" w:rsidRPr="0009151B" w:rsidRDefault="001B13F1" w:rsidP="001B13F1">
      <w:pPr>
        <w:rPr>
          <w:rFonts w:asciiTheme="minorHAnsi" w:hAnsiTheme="minorHAnsi"/>
          <w:vanish/>
          <w:sz w:val="24"/>
        </w:rPr>
      </w:pPr>
    </w:p>
    <w:tbl>
      <w:tblPr>
        <w:tblStyle w:val="questionMetaData"/>
        <w:tblW w:w="0" w:type="auto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</w:tblGrid>
      <w:tr w:rsidR="001B13F1" w:rsidRPr="0009151B" w:rsidTr="00F65C71"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30" w:type="dxa"/>
              <w:left w:w="0" w:type="dxa"/>
              <w:bottom w:w="30" w:type="dxa"/>
              <w:right w:w="0" w:type="dxa"/>
            </w:tcMar>
          </w:tcPr>
          <w:p w:rsidR="001B13F1" w:rsidRPr="0009151B" w:rsidRDefault="001B13F1" w:rsidP="00F65C71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4962B7" w:rsidRPr="0009151B" w:rsidRDefault="004962B7">
      <w:pPr>
        <w:rPr>
          <w:rFonts w:asciiTheme="minorHAnsi" w:hAnsiTheme="minorHAnsi"/>
          <w:sz w:val="24"/>
        </w:rPr>
      </w:pPr>
    </w:p>
    <w:sectPr w:rsidR="004962B7" w:rsidRPr="0009151B" w:rsidSect="006266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69D"/>
    <w:rsid w:val="0009151B"/>
    <w:rsid w:val="001B13F1"/>
    <w:rsid w:val="004962B7"/>
    <w:rsid w:val="0062669D"/>
    <w:rsid w:val="00AB264D"/>
    <w:rsid w:val="00EB2D41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B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4962B7"/>
  </w:style>
  <w:style w:type="table" w:customStyle="1" w:styleId="questionMetaData">
    <w:name w:val="questionMetaData"/>
    <w:rsid w:val="00496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B7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4962B7"/>
  </w:style>
  <w:style w:type="table" w:customStyle="1" w:styleId="questionMetaData">
    <w:name w:val="questionMetaData"/>
    <w:rsid w:val="00496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2017-07-24T18:00:00Z</dcterms:created>
  <dcterms:modified xsi:type="dcterms:W3CDTF">2017-07-24T18:01:00Z</dcterms:modified>
</cp:coreProperties>
</file>